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80943" w14:textId="77777777" w:rsidR="009309A3" w:rsidRDefault="00000000">
      <w:pPr>
        <w:rPr>
          <w:rFonts w:ascii="Calibri" w:eastAsia="Calibri" w:hAnsi="Calibri" w:cs="Calibri"/>
          <w:b/>
          <w:bCs/>
        </w:rPr>
      </w:pPr>
      <w:r>
        <w:rPr>
          <w:rFonts w:ascii="Calibri" w:eastAsia="Calibri" w:hAnsi="Calibri" w:cs="Calibri"/>
          <w:b/>
          <w:bCs/>
        </w:rPr>
        <w:t xml:space="preserve">Peer Briefing for SAF Bill Third Reading: Opening </w:t>
      </w:r>
      <w:proofErr w:type="gramStart"/>
      <w:r>
        <w:rPr>
          <w:rFonts w:ascii="Calibri" w:eastAsia="Calibri" w:hAnsi="Calibri" w:cs="Calibri"/>
          <w:b/>
          <w:bCs/>
        </w:rPr>
        <w:t>The</w:t>
      </w:r>
      <w:proofErr w:type="gramEnd"/>
      <w:r>
        <w:rPr>
          <w:rFonts w:ascii="Calibri" w:eastAsia="Calibri" w:hAnsi="Calibri" w:cs="Calibri"/>
          <w:b/>
          <w:bCs/>
        </w:rPr>
        <w:t xml:space="preserve"> Doors </w:t>
      </w:r>
      <w:proofErr w:type="gramStart"/>
      <w:r>
        <w:rPr>
          <w:rFonts w:ascii="Calibri" w:eastAsia="Calibri" w:hAnsi="Calibri" w:cs="Calibri"/>
          <w:b/>
          <w:bCs/>
        </w:rPr>
        <w:t>To</w:t>
      </w:r>
      <w:proofErr w:type="gramEnd"/>
      <w:r>
        <w:rPr>
          <w:rFonts w:ascii="Calibri" w:eastAsia="Calibri" w:hAnsi="Calibri" w:cs="Calibri"/>
          <w:b/>
          <w:bCs/>
        </w:rPr>
        <w:t xml:space="preserve"> Fraud</w:t>
      </w:r>
      <w:r>
        <w:rPr>
          <w:noProof/>
        </w:rPr>
        <w:drawing>
          <wp:anchor distT="114300" distB="114300" distL="114300" distR="114300" simplePos="0" relativeHeight="251658240" behindDoc="1" locked="0" layoutInCell="1" hidden="0" allowOverlap="1" wp14:anchorId="6FBAE7C7" wp14:editId="705AC104">
            <wp:simplePos x="0" y="0"/>
            <wp:positionH relativeFrom="column">
              <wp:posOffset>5437790</wp:posOffset>
            </wp:positionH>
            <wp:positionV relativeFrom="paragraph">
              <wp:posOffset>-822959</wp:posOffset>
            </wp:positionV>
            <wp:extent cx="1177984" cy="117798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77984" cy="1177984"/>
                    </a:xfrm>
                    <a:prstGeom prst="rect">
                      <a:avLst/>
                    </a:prstGeom>
                    <a:ln/>
                  </pic:spPr>
                </pic:pic>
              </a:graphicData>
            </a:graphic>
          </wp:anchor>
        </w:drawing>
      </w:r>
    </w:p>
    <w:p w14:paraId="419818EB" w14:textId="77777777" w:rsidR="009309A3" w:rsidRDefault="009309A3">
      <w:pPr>
        <w:rPr>
          <w:rFonts w:ascii="Calibri" w:eastAsia="Calibri" w:hAnsi="Calibri" w:cs="Calibri"/>
          <w:b/>
          <w:bCs/>
        </w:rPr>
      </w:pPr>
    </w:p>
    <w:p w14:paraId="0300D773" w14:textId="77777777" w:rsidR="009309A3" w:rsidRDefault="00000000">
      <w:pPr>
        <w:rPr>
          <w:rFonts w:ascii="Calibri" w:eastAsia="Calibri" w:hAnsi="Calibri" w:cs="Calibri"/>
          <w:b/>
          <w:bCs/>
        </w:rPr>
      </w:pPr>
      <w:proofErr w:type="spellStart"/>
      <w:r>
        <w:rPr>
          <w:rFonts w:ascii="Calibri" w:eastAsia="Calibri" w:hAnsi="Calibri" w:cs="Calibri"/>
          <w:b/>
          <w:bCs/>
        </w:rPr>
        <w:t>Biofuelwatch</w:t>
      </w:r>
      <w:proofErr w:type="spellEnd"/>
      <w:r>
        <w:rPr>
          <w:rFonts w:ascii="Calibri" w:eastAsia="Calibri" w:hAnsi="Calibri" w:cs="Calibri"/>
          <w:b/>
          <w:bCs/>
        </w:rPr>
        <w:t xml:space="preserve"> </w:t>
      </w:r>
    </w:p>
    <w:p w14:paraId="525615B7" w14:textId="77777777" w:rsidR="009309A3" w:rsidRDefault="009309A3">
      <w:pPr>
        <w:rPr>
          <w:rFonts w:ascii="Calibri" w:eastAsia="Calibri" w:hAnsi="Calibri" w:cs="Calibri"/>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09A3" w14:paraId="3C9CFDA6" w14:textId="77777777">
        <w:tc>
          <w:tcPr>
            <w:tcW w:w="9360" w:type="dxa"/>
            <w:tcMar>
              <w:top w:w="100" w:type="dxa"/>
              <w:left w:w="100" w:type="dxa"/>
              <w:bottom w:w="100" w:type="dxa"/>
              <w:right w:w="100" w:type="dxa"/>
            </w:tcMar>
          </w:tcPr>
          <w:p w14:paraId="4B8BFD80" w14:textId="77777777" w:rsidR="009309A3"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Summary</w:t>
            </w:r>
          </w:p>
          <w:p w14:paraId="5488F72F" w14:textId="77777777" w:rsidR="009309A3" w:rsidRDefault="009309A3">
            <w:pPr>
              <w:widowControl w:val="0"/>
              <w:pBdr>
                <w:top w:val="nil"/>
                <w:left w:val="nil"/>
                <w:bottom w:val="nil"/>
                <w:right w:val="nil"/>
                <w:between w:val="nil"/>
              </w:pBdr>
              <w:spacing w:line="240" w:lineRule="auto"/>
              <w:rPr>
                <w:rFonts w:ascii="Calibri" w:eastAsia="Calibri" w:hAnsi="Calibri" w:cs="Calibri"/>
              </w:rPr>
            </w:pPr>
          </w:p>
          <w:p w14:paraId="257F9E31" w14:textId="77777777" w:rsidR="009309A3" w:rsidRDefault="00000000">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SAF Bill is approaching its Third Reading in the House of Lords</w:t>
            </w:r>
          </w:p>
          <w:p w14:paraId="2BE488A8" w14:textId="77777777" w:rsidR="009309A3" w:rsidRDefault="00000000">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bill is designed to create private Contracts for Difference to encourage the alternative fuel industry to grow</w:t>
            </w:r>
          </w:p>
          <w:p w14:paraId="795B5A1D" w14:textId="77777777" w:rsidR="009309A3" w:rsidRDefault="00000000">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It mandates waste and residue biofuels </w:t>
            </w:r>
            <w:proofErr w:type="gramStart"/>
            <w:r>
              <w:rPr>
                <w:rFonts w:ascii="Calibri" w:eastAsia="Calibri" w:hAnsi="Calibri" w:cs="Calibri"/>
              </w:rPr>
              <w:t>in order to</w:t>
            </w:r>
            <w:proofErr w:type="gramEnd"/>
            <w:r>
              <w:rPr>
                <w:rFonts w:ascii="Calibri" w:eastAsia="Calibri" w:hAnsi="Calibri" w:cs="Calibri"/>
              </w:rPr>
              <w:t xml:space="preserve"> avoid deforestation, but there is strong and longstanding evidence of fraud in the supply chain for imported feedstock such as used cooking oil and palm oil mill residues. Without new safeguards, the bill will thus open the door to large-scale imports of palm oil mis-labelled as ‘wastes and </w:t>
            </w:r>
            <w:proofErr w:type="gramStart"/>
            <w:r>
              <w:rPr>
                <w:rFonts w:ascii="Calibri" w:eastAsia="Calibri" w:hAnsi="Calibri" w:cs="Calibri"/>
              </w:rPr>
              <w:t>residues’,</w:t>
            </w:r>
            <w:proofErr w:type="gramEnd"/>
            <w:r>
              <w:rPr>
                <w:rFonts w:ascii="Calibri" w:eastAsia="Calibri" w:hAnsi="Calibri" w:cs="Calibri"/>
              </w:rPr>
              <w:t xml:space="preserve"> with disastrous environmental and human rights implications</w:t>
            </w:r>
          </w:p>
          <w:p w14:paraId="409CF682" w14:textId="77777777" w:rsidR="009309A3" w:rsidRDefault="009309A3">
            <w:pPr>
              <w:widowControl w:val="0"/>
              <w:pBdr>
                <w:top w:val="nil"/>
                <w:left w:val="nil"/>
                <w:bottom w:val="nil"/>
                <w:right w:val="nil"/>
                <w:between w:val="nil"/>
              </w:pBdr>
              <w:spacing w:line="240" w:lineRule="auto"/>
              <w:ind w:left="720"/>
              <w:rPr>
                <w:rFonts w:ascii="Calibri" w:eastAsia="Calibri" w:hAnsi="Calibri" w:cs="Calibri"/>
              </w:rPr>
            </w:pPr>
          </w:p>
          <w:p w14:paraId="60A9A953" w14:textId="77777777" w:rsidR="009309A3"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Asks</w:t>
            </w:r>
          </w:p>
          <w:p w14:paraId="67D1B5A8" w14:textId="77777777" w:rsidR="009309A3" w:rsidRDefault="009309A3">
            <w:pPr>
              <w:widowControl w:val="0"/>
              <w:pBdr>
                <w:top w:val="nil"/>
                <w:left w:val="nil"/>
                <w:bottom w:val="nil"/>
                <w:right w:val="nil"/>
                <w:between w:val="nil"/>
              </w:pBdr>
              <w:spacing w:line="240" w:lineRule="auto"/>
              <w:rPr>
                <w:rFonts w:ascii="Calibri" w:eastAsia="Calibri" w:hAnsi="Calibri" w:cs="Calibri"/>
              </w:rPr>
            </w:pPr>
          </w:p>
          <w:p w14:paraId="7332EC6F" w14:textId="77777777" w:rsidR="009309A3"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Amend the SAF Bill to require mandatory chemical testing of imported feedstocks, with public listing of findings</w:t>
            </w:r>
          </w:p>
          <w:p w14:paraId="03A54894" w14:textId="77777777" w:rsidR="009309A3"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Amend the SAF Bill to additionally require regular inspections of feedstock suppliers overseas by a public authority or the designated counterparty, for which adequate funding must be made available, possibly via a levy on airlines.</w:t>
            </w:r>
          </w:p>
          <w:p w14:paraId="76DDF8C1" w14:textId="77777777" w:rsidR="009309A3"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Require </w:t>
            </w:r>
            <w:proofErr w:type="gramStart"/>
            <w:r>
              <w:rPr>
                <w:rFonts w:ascii="Calibri" w:eastAsia="Calibri" w:hAnsi="Calibri" w:cs="Calibri"/>
              </w:rPr>
              <w:t>explorations</w:t>
            </w:r>
            <w:proofErr w:type="gramEnd"/>
            <w:r>
              <w:rPr>
                <w:rFonts w:ascii="Calibri" w:eastAsia="Calibri" w:hAnsi="Calibri" w:cs="Calibri"/>
              </w:rPr>
              <w:t xml:space="preserve"> of alternatives to aviation, such as remote options and rail expansion</w:t>
            </w:r>
          </w:p>
        </w:tc>
      </w:tr>
    </w:tbl>
    <w:p w14:paraId="6DBB94C1" w14:textId="77777777" w:rsidR="009309A3" w:rsidRDefault="009309A3">
      <w:pPr>
        <w:rPr>
          <w:rFonts w:ascii="Calibri" w:eastAsia="Calibri" w:hAnsi="Calibri" w:cs="Calibri"/>
        </w:rPr>
      </w:pPr>
    </w:p>
    <w:p w14:paraId="5046ACF1" w14:textId="77777777" w:rsidR="009309A3" w:rsidRDefault="00000000">
      <w:pPr>
        <w:rPr>
          <w:rFonts w:ascii="Calibri" w:eastAsia="Calibri" w:hAnsi="Calibri" w:cs="Calibri"/>
          <w:u w:val="single"/>
        </w:rPr>
      </w:pPr>
      <w:r>
        <w:rPr>
          <w:rFonts w:ascii="Calibri" w:eastAsia="Calibri" w:hAnsi="Calibri" w:cs="Calibri"/>
          <w:u w:val="single"/>
        </w:rPr>
        <w:t>Introduction</w:t>
      </w:r>
    </w:p>
    <w:p w14:paraId="42658B11" w14:textId="77777777" w:rsidR="009309A3" w:rsidRDefault="00000000">
      <w:pPr>
        <w:spacing w:before="240" w:after="240"/>
        <w:rPr>
          <w:rFonts w:ascii="Calibri" w:eastAsia="Calibri" w:hAnsi="Calibri" w:cs="Calibri"/>
          <w:u w:val="single"/>
        </w:rPr>
      </w:pPr>
      <w:r>
        <w:rPr>
          <w:rFonts w:ascii="Calibri" w:eastAsia="Calibri" w:hAnsi="Calibri" w:cs="Calibri"/>
        </w:rPr>
        <w:t xml:space="preserve">On Thursday 20th November, the House of Lords </w:t>
      </w:r>
      <w:proofErr w:type="gramStart"/>
      <w:r>
        <w:rPr>
          <w:rFonts w:ascii="Calibri" w:eastAsia="Calibri" w:hAnsi="Calibri" w:cs="Calibri"/>
        </w:rPr>
        <w:t>held  the</w:t>
      </w:r>
      <w:proofErr w:type="gramEnd"/>
      <w:r>
        <w:rPr>
          <w:rFonts w:ascii="Calibri" w:eastAsia="Calibri" w:hAnsi="Calibri" w:cs="Calibri"/>
        </w:rPr>
        <w:t xml:space="preserve"> second reading of the Sustainable Aviation Fuel Bill, the third reading of which is upcoming. We have serious concerns about the substance of this Bill, and its consequences both domestically and internationally. We believe that the impacts of large-scale uptake of so-called ‘sustainable aviation fuels’ (SAF) will be disastrous for ecosystems, communities living in flight paths, indigenous peoples, farmers, and for Britain’s and the world’s efforts to prevent further escalation of the climate crisis.</w:t>
      </w:r>
    </w:p>
    <w:p w14:paraId="4C94EC22" w14:textId="77777777" w:rsidR="009309A3" w:rsidRDefault="00000000">
      <w:pPr>
        <w:rPr>
          <w:rFonts w:ascii="Calibri" w:eastAsia="Calibri" w:hAnsi="Calibri" w:cs="Calibri"/>
          <w:u w:val="single"/>
        </w:rPr>
      </w:pPr>
      <w:r>
        <w:rPr>
          <w:rFonts w:ascii="Calibri" w:eastAsia="Calibri" w:hAnsi="Calibri" w:cs="Calibri"/>
          <w:u w:val="single"/>
        </w:rPr>
        <w:t>What is proposed</w:t>
      </w:r>
    </w:p>
    <w:p w14:paraId="0833AFD8" w14:textId="77777777" w:rsidR="009309A3" w:rsidRDefault="00000000">
      <w:pPr>
        <w:spacing w:before="240" w:after="240"/>
        <w:rPr>
          <w:rFonts w:ascii="Calibri" w:eastAsia="Calibri" w:hAnsi="Calibri" w:cs="Calibri"/>
          <w:u w:val="single"/>
        </w:rPr>
      </w:pPr>
      <w:r>
        <w:rPr>
          <w:rFonts w:ascii="Calibri" w:eastAsia="Calibri" w:hAnsi="Calibri" w:cs="Calibri"/>
        </w:rPr>
        <w:t>This bill is designed to create a Contracts for Difference mechanism for so-called ‘SAF’, funded by a levy on fuel producers. This is with the goal of encouraging the expansion of the alternative aviation fuel industry, following on from the newly implemented SAF Mandate calling for 2% SAF in 2025, 10% in 2030 and 22% in 2040. This Mandate excludes crop-based feedstocks</w:t>
      </w:r>
      <w:r>
        <w:rPr>
          <w:rFonts w:ascii="Calibri" w:eastAsia="Calibri" w:hAnsi="Calibri" w:cs="Calibri"/>
          <w:vertAlign w:val="superscript"/>
        </w:rPr>
        <w:footnoteReference w:id="1"/>
      </w:r>
      <w:r>
        <w:rPr>
          <w:rFonts w:ascii="Calibri" w:eastAsia="Calibri" w:hAnsi="Calibri" w:cs="Calibri"/>
        </w:rPr>
        <w:t xml:space="preserve">, </w:t>
      </w:r>
      <w:proofErr w:type="spellStart"/>
      <w:r>
        <w:rPr>
          <w:rFonts w:ascii="Calibri" w:eastAsia="Calibri" w:hAnsi="Calibri" w:cs="Calibri"/>
        </w:rPr>
        <w:t>emphasises</w:t>
      </w:r>
      <w:proofErr w:type="spellEnd"/>
      <w:r>
        <w:rPr>
          <w:rFonts w:ascii="Calibri" w:eastAsia="Calibri" w:hAnsi="Calibri" w:cs="Calibri"/>
        </w:rPr>
        <w:t xml:space="preserve"> wastes and residues such as used cooking oil (UCO) or palm oil mill effluent (POME), and sets an upper limit on oil and fat feedstocks. This ceiling, known as the ‘HEFA cap’, will take effect from 2027 and reduce the allowable </w:t>
      </w:r>
      <w:r>
        <w:rPr>
          <w:rFonts w:ascii="Calibri" w:eastAsia="Calibri" w:hAnsi="Calibri" w:cs="Calibri"/>
        </w:rPr>
        <w:lastRenderedPageBreak/>
        <w:t>proportion of HEFA feedstocks to 71% by 2030.</w:t>
      </w:r>
      <w:r>
        <w:rPr>
          <w:rFonts w:ascii="Calibri" w:eastAsia="Calibri" w:hAnsi="Calibri" w:cs="Calibri"/>
          <w:vertAlign w:val="superscript"/>
        </w:rPr>
        <w:footnoteReference w:id="2"/>
      </w:r>
      <w:r>
        <w:rPr>
          <w:rFonts w:ascii="Calibri" w:eastAsia="Calibri" w:hAnsi="Calibri" w:cs="Calibri"/>
        </w:rPr>
        <w:t xml:space="preserve"> It is worth bearing in mind that aviation accounts for 7% of the UK's carbon footprint and that this is projected to rise to 27% by the late 2030s and early 2040s.</w:t>
      </w:r>
      <w:r>
        <w:rPr>
          <w:rFonts w:ascii="Calibri" w:eastAsia="Calibri" w:hAnsi="Calibri" w:cs="Calibri"/>
          <w:vertAlign w:val="superscript"/>
        </w:rPr>
        <w:footnoteReference w:id="3"/>
      </w:r>
      <w:r>
        <w:rPr>
          <w:rFonts w:ascii="Calibri" w:eastAsia="Calibri" w:hAnsi="Calibri" w:cs="Calibri"/>
        </w:rPr>
        <w:t xml:space="preserve"> Therefore, it is absolutely right that we as a society desperately need to reduce the carbon emissions we're creating through aviation. Unfortunately, however, the government is approaching this from entirely the wrong angle. </w:t>
      </w:r>
    </w:p>
    <w:p w14:paraId="41ED9CA1" w14:textId="77777777" w:rsidR="009309A3" w:rsidRDefault="00000000">
      <w:pPr>
        <w:rPr>
          <w:rFonts w:ascii="Calibri" w:eastAsia="Calibri" w:hAnsi="Calibri" w:cs="Calibri"/>
          <w:u w:val="single"/>
        </w:rPr>
      </w:pPr>
      <w:r>
        <w:rPr>
          <w:rFonts w:ascii="Calibri" w:eastAsia="Calibri" w:hAnsi="Calibri" w:cs="Calibri"/>
          <w:u w:val="single"/>
        </w:rPr>
        <w:t xml:space="preserve">The problems with biofuels from </w:t>
      </w:r>
      <w:proofErr w:type="gramStart"/>
      <w:r>
        <w:rPr>
          <w:rFonts w:ascii="Calibri" w:eastAsia="Calibri" w:hAnsi="Calibri" w:cs="Calibri"/>
          <w:u w:val="single"/>
        </w:rPr>
        <w:t>wastes</w:t>
      </w:r>
      <w:proofErr w:type="gramEnd"/>
      <w:r>
        <w:rPr>
          <w:rFonts w:ascii="Calibri" w:eastAsia="Calibri" w:hAnsi="Calibri" w:cs="Calibri"/>
          <w:u w:val="single"/>
        </w:rPr>
        <w:t xml:space="preserve"> and residues</w:t>
      </w:r>
    </w:p>
    <w:p w14:paraId="539E97F1" w14:textId="77777777" w:rsidR="009309A3" w:rsidRDefault="009309A3">
      <w:pPr>
        <w:rPr>
          <w:rFonts w:ascii="Calibri" w:eastAsia="Calibri" w:hAnsi="Calibri" w:cs="Calibri"/>
          <w:u w:val="single"/>
        </w:rPr>
      </w:pPr>
    </w:p>
    <w:p w14:paraId="0637CF06" w14:textId="77777777" w:rsidR="009309A3" w:rsidRDefault="00000000">
      <w:pPr>
        <w:rPr>
          <w:rFonts w:ascii="Calibri" w:eastAsia="Calibri" w:hAnsi="Calibri" w:cs="Calibri"/>
          <w:sz w:val="26"/>
          <w:szCs w:val="26"/>
        </w:rPr>
      </w:pPr>
      <w:r>
        <w:rPr>
          <w:rFonts w:ascii="Calibri" w:eastAsia="Calibri" w:hAnsi="Calibri" w:cs="Calibri"/>
        </w:rPr>
        <w:t xml:space="preserve">So-called </w:t>
      </w:r>
      <w:proofErr w:type="gramStart"/>
      <w:r>
        <w:rPr>
          <w:rFonts w:ascii="Calibri" w:eastAsia="Calibri" w:hAnsi="Calibri" w:cs="Calibri"/>
        </w:rPr>
        <w:t>wastes</w:t>
      </w:r>
      <w:proofErr w:type="gramEnd"/>
      <w:r>
        <w:rPr>
          <w:rFonts w:ascii="Calibri" w:eastAsia="Calibri" w:hAnsi="Calibri" w:cs="Calibri"/>
        </w:rPr>
        <w:t xml:space="preserve"> and residues, particularly imported POME</w:t>
      </w:r>
      <w:r>
        <w:rPr>
          <w:rFonts w:ascii="Calibri" w:eastAsia="Calibri" w:hAnsi="Calibri" w:cs="Calibri"/>
          <w:vertAlign w:val="superscript"/>
        </w:rPr>
        <w:footnoteReference w:id="4"/>
      </w:r>
      <w:r>
        <w:rPr>
          <w:rFonts w:ascii="Calibri" w:eastAsia="Calibri" w:hAnsi="Calibri" w:cs="Calibri"/>
        </w:rPr>
        <w:t xml:space="preserve"> and UCO,</w:t>
      </w:r>
      <w:r>
        <w:rPr>
          <w:rFonts w:ascii="Calibri" w:eastAsia="Calibri" w:hAnsi="Calibri" w:cs="Calibri"/>
          <w:vertAlign w:val="superscript"/>
        </w:rPr>
        <w:footnoteReference w:id="5"/>
      </w:r>
      <w:r>
        <w:rPr>
          <w:rFonts w:ascii="Calibri" w:eastAsia="Calibri" w:hAnsi="Calibri" w:cs="Calibri"/>
        </w:rPr>
        <w:t xml:space="preserve"> have weak auditing processes and often are simply virgin palm or other vegetable oils being laundered as sustainable.</w:t>
      </w:r>
      <w:r>
        <w:rPr>
          <w:rFonts w:ascii="Calibri" w:eastAsia="Calibri" w:hAnsi="Calibri" w:cs="Calibri"/>
          <w:vertAlign w:val="superscript"/>
        </w:rPr>
        <w:footnoteReference w:id="6"/>
      </w:r>
      <w:r>
        <w:rPr>
          <w:rFonts w:ascii="Calibri" w:eastAsia="Calibri" w:hAnsi="Calibri" w:cs="Calibri"/>
        </w:rPr>
        <w:t xml:space="preserve"> Frequently, oversight bodies like the ISCC</w:t>
      </w:r>
      <w:r>
        <w:rPr>
          <w:rFonts w:ascii="Calibri" w:eastAsia="Calibri" w:hAnsi="Calibri" w:cs="Calibri"/>
          <w:vertAlign w:val="superscript"/>
        </w:rPr>
        <w:footnoteReference w:id="7"/>
      </w:r>
      <w:r>
        <w:rPr>
          <w:rFonts w:ascii="Calibri" w:eastAsia="Calibri" w:hAnsi="Calibri" w:cs="Calibri"/>
        </w:rPr>
        <w:t xml:space="preserve"> or RSPO fail to crack down on unsustainable practices, and in many cases are unable to independently verify points of origin. In the aftermath of restrictions on palm oil imports elsewhere in Europe, there were marked increases in shipments of ‘UCO’ heading off from the same ports in the same ships, with minimal verification that this was different material.</w:t>
      </w:r>
      <w:r>
        <w:rPr>
          <w:rFonts w:ascii="Calibri" w:eastAsia="Calibri" w:hAnsi="Calibri" w:cs="Calibri"/>
          <w:vertAlign w:val="superscript"/>
        </w:rPr>
        <w:footnoteReference w:id="8"/>
      </w:r>
      <w:r>
        <w:rPr>
          <w:rFonts w:ascii="Calibri" w:eastAsia="Calibri" w:hAnsi="Calibri" w:cs="Calibri"/>
        </w:rPr>
        <w:t xml:space="preserve"> All this means that supposed ‘wastes’ can have high land-use emissions, since virgin vegetable oils are grown on land that is often recently deforested or drained peat,</w:t>
      </w:r>
      <w:r>
        <w:rPr>
          <w:rFonts w:ascii="Calibri" w:eastAsia="Calibri" w:hAnsi="Calibri" w:cs="Calibri"/>
          <w:sz w:val="26"/>
          <w:szCs w:val="26"/>
          <w:vertAlign w:val="superscript"/>
        </w:rPr>
        <w:footnoteReference w:id="9"/>
      </w:r>
      <w:r>
        <w:rPr>
          <w:rFonts w:ascii="Calibri" w:eastAsia="Calibri" w:hAnsi="Calibri" w:cs="Calibri"/>
        </w:rPr>
        <w:t xml:space="preserve"> causing huge carbon loss and destruction of biodiversity alongside dispossession of local communities</w:t>
      </w:r>
      <w:r>
        <w:rPr>
          <w:rFonts w:ascii="Calibri" w:eastAsia="Calibri" w:hAnsi="Calibri" w:cs="Calibri"/>
          <w:sz w:val="26"/>
          <w:szCs w:val="26"/>
          <w:vertAlign w:val="superscript"/>
        </w:rPr>
        <w:footnoteReference w:id="10"/>
      </w:r>
      <w:r>
        <w:rPr>
          <w:rFonts w:ascii="Calibri" w:eastAsia="Calibri" w:hAnsi="Calibri" w:cs="Calibri"/>
        </w:rPr>
        <w:t xml:space="preserve"> and damage to food security.</w:t>
      </w:r>
      <w:r>
        <w:rPr>
          <w:rFonts w:ascii="Calibri" w:eastAsia="Calibri" w:hAnsi="Calibri" w:cs="Calibri"/>
          <w:vertAlign w:val="superscript"/>
        </w:rPr>
        <w:footnoteReference w:id="11"/>
      </w:r>
      <w:r>
        <w:rPr>
          <w:rFonts w:ascii="Calibri" w:eastAsia="Calibri" w:hAnsi="Calibri" w:cs="Calibri"/>
        </w:rPr>
        <w:t xml:space="preserve"> Even when grown on cultivated land, biofuels can cause indirect land use change by displacing food crops and ranching into uncleared forest.</w:t>
      </w:r>
      <w:r>
        <w:rPr>
          <w:rFonts w:ascii="Calibri" w:eastAsia="Calibri" w:hAnsi="Calibri" w:cs="Calibri"/>
          <w:sz w:val="26"/>
          <w:szCs w:val="26"/>
          <w:vertAlign w:val="superscript"/>
        </w:rPr>
        <w:footnoteReference w:id="12"/>
      </w:r>
      <w:r>
        <w:rPr>
          <w:rFonts w:ascii="Calibri" w:eastAsia="Calibri" w:hAnsi="Calibri" w:cs="Calibri"/>
        </w:rPr>
        <w:t xml:space="preserve"> For these reasons, even when apparently comprised of waste products, biofuels have worse consequences for the planet than fossil fuels.</w:t>
      </w:r>
      <w:r>
        <w:rPr>
          <w:rFonts w:ascii="Calibri" w:eastAsia="Calibri" w:hAnsi="Calibri" w:cs="Calibri"/>
          <w:sz w:val="26"/>
          <w:szCs w:val="26"/>
          <w:vertAlign w:val="superscript"/>
        </w:rPr>
        <w:footnoteReference w:id="13"/>
      </w:r>
    </w:p>
    <w:p w14:paraId="260DBDD2" w14:textId="77777777" w:rsidR="009309A3" w:rsidRDefault="00000000">
      <w:pPr>
        <w:spacing w:before="240" w:after="240"/>
        <w:rPr>
          <w:rFonts w:ascii="Calibri" w:eastAsia="Calibri" w:hAnsi="Calibri" w:cs="Calibri"/>
          <w:u w:val="single"/>
        </w:rPr>
      </w:pPr>
      <w:r>
        <w:rPr>
          <w:rFonts w:ascii="Calibri" w:eastAsia="Calibri" w:hAnsi="Calibri" w:cs="Calibri"/>
        </w:rPr>
        <w:t>While the national and devolved governments are interested in schemes to produce biofuel feedstocks domestically,</w:t>
      </w:r>
      <w:r>
        <w:rPr>
          <w:rFonts w:ascii="Calibri" w:eastAsia="Calibri" w:hAnsi="Calibri" w:cs="Calibri"/>
          <w:vertAlign w:val="superscript"/>
        </w:rPr>
        <w:footnoteReference w:id="14"/>
      </w:r>
      <w:r>
        <w:rPr>
          <w:rFonts w:ascii="Calibri" w:eastAsia="Calibri" w:hAnsi="Calibri" w:cs="Calibri"/>
        </w:rPr>
        <w:t xml:space="preserve"> thus avoiding tropical deforestation, a recent report estimated that to meet the UK’s SAF needs would take 68% of available arable land.</w:t>
      </w:r>
      <w:r>
        <w:rPr>
          <w:rFonts w:ascii="Calibri" w:eastAsia="Calibri" w:hAnsi="Calibri" w:cs="Calibri"/>
          <w:vertAlign w:val="superscript"/>
        </w:rPr>
        <w:footnoteReference w:id="15"/>
      </w:r>
      <w:r>
        <w:rPr>
          <w:rFonts w:ascii="Calibri" w:eastAsia="Calibri" w:hAnsi="Calibri" w:cs="Calibri"/>
        </w:rPr>
        <w:t xml:space="preserve"> We are likely to remain dependent on imports for some time, especially since hydrotreated esters and fatty acids (HEFA, or oil and fat fuels) are the only form of alternative fuel currently scalable. Given how much </w:t>
      </w:r>
      <w:proofErr w:type="gramStart"/>
      <w:r>
        <w:rPr>
          <w:rFonts w:ascii="Calibri" w:eastAsia="Calibri" w:hAnsi="Calibri" w:cs="Calibri"/>
        </w:rPr>
        <w:t>more waste</w:t>
      </w:r>
      <w:proofErr w:type="gramEnd"/>
      <w:r>
        <w:rPr>
          <w:rFonts w:ascii="Calibri" w:eastAsia="Calibri" w:hAnsi="Calibri" w:cs="Calibri"/>
        </w:rPr>
        <w:t xml:space="preserve"> feedstock is purchased than the world economy could feasibly produce,</w:t>
      </w:r>
      <w:r>
        <w:rPr>
          <w:rFonts w:ascii="Calibri" w:eastAsia="Calibri" w:hAnsi="Calibri" w:cs="Calibri"/>
          <w:vertAlign w:val="superscript"/>
        </w:rPr>
        <w:footnoteReference w:id="16"/>
      </w:r>
      <w:r>
        <w:rPr>
          <w:rFonts w:ascii="Calibri" w:eastAsia="Calibri" w:hAnsi="Calibri" w:cs="Calibri"/>
        </w:rPr>
        <w:t xml:space="preserve"> we know such transactions are </w:t>
      </w:r>
      <w:proofErr w:type="spellStart"/>
      <w:proofErr w:type="gramStart"/>
      <w:r>
        <w:rPr>
          <w:rFonts w:ascii="Calibri" w:eastAsia="Calibri" w:hAnsi="Calibri" w:cs="Calibri"/>
        </w:rPr>
        <w:t>fuelling</w:t>
      </w:r>
      <w:proofErr w:type="spellEnd"/>
      <w:proofErr w:type="gramEnd"/>
      <w:r>
        <w:rPr>
          <w:rFonts w:ascii="Calibri" w:eastAsia="Calibri" w:hAnsi="Calibri" w:cs="Calibri"/>
        </w:rPr>
        <w:t xml:space="preserve"> fraud and land clearance. Ultimately, SAF is a dead end, designed to maintain airlines' social license to burn kerosene through promised future technologies. It currently makes up only 0.3% of all aviation fuel used,</w:t>
      </w:r>
      <w:r>
        <w:rPr>
          <w:rFonts w:ascii="Calibri" w:eastAsia="Calibri" w:hAnsi="Calibri" w:cs="Calibri"/>
          <w:sz w:val="26"/>
          <w:szCs w:val="26"/>
          <w:vertAlign w:val="superscript"/>
        </w:rPr>
        <w:footnoteReference w:id="17"/>
      </w:r>
      <w:r>
        <w:rPr>
          <w:rFonts w:ascii="Calibri" w:eastAsia="Calibri" w:hAnsi="Calibri" w:cs="Calibri"/>
          <w:sz w:val="26"/>
          <w:szCs w:val="26"/>
        </w:rPr>
        <w:t xml:space="preserve"> </w:t>
      </w:r>
      <w:r>
        <w:rPr>
          <w:rFonts w:ascii="Calibri" w:eastAsia="Calibri" w:hAnsi="Calibri" w:cs="Calibri"/>
        </w:rPr>
        <w:t xml:space="preserve">and its mitigation potential is negligible – it is estimated that only about 0.8% of aviation emissions could be avoided </w:t>
      </w:r>
      <w:proofErr w:type="gramStart"/>
      <w:r>
        <w:rPr>
          <w:rFonts w:ascii="Calibri" w:eastAsia="Calibri" w:hAnsi="Calibri" w:cs="Calibri"/>
        </w:rPr>
        <w:t>through the use of</w:t>
      </w:r>
      <w:proofErr w:type="gramEnd"/>
      <w:r>
        <w:rPr>
          <w:rFonts w:ascii="Calibri" w:eastAsia="Calibri" w:hAnsi="Calibri" w:cs="Calibri"/>
        </w:rPr>
        <w:t xml:space="preserve"> SAF by 2040.</w:t>
      </w:r>
      <w:r>
        <w:rPr>
          <w:rFonts w:ascii="Calibri" w:eastAsia="Calibri" w:hAnsi="Calibri" w:cs="Calibri"/>
          <w:vertAlign w:val="superscript"/>
        </w:rPr>
        <w:footnoteReference w:id="18"/>
      </w:r>
    </w:p>
    <w:p w14:paraId="7837F44E" w14:textId="77777777" w:rsidR="009309A3" w:rsidRDefault="00000000">
      <w:pPr>
        <w:rPr>
          <w:rFonts w:ascii="Calibri" w:eastAsia="Calibri" w:hAnsi="Calibri" w:cs="Calibri"/>
          <w:u w:val="single"/>
        </w:rPr>
      </w:pPr>
      <w:r>
        <w:rPr>
          <w:rFonts w:ascii="Calibri" w:eastAsia="Calibri" w:hAnsi="Calibri" w:cs="Calibri"/>
          <w:u w:val="single"/>
        </w:rPr>
        <w:t>Recommendations for the Lords</w:t>
      </w:r>
    </w:p>
    <w:p w14:paraId="15A45E6F" w14:textId="77777777" w:rsidR="009309A3" w:rsidRDefault="009309A3"/>
    <w:p w14:paraId="5DC772CF" w14:textId="77777777" w:rsidR="009309A3" w:rsidRDefault="00000000">
      <w:pPr>
        <w:rPr>
          <w:rFonts w:ascii="Calibri" w:eastAsia="Calibri" w:hAnsi="Calibri" w:cs="Calibri"/>
        </w:rPr>
      </w:pPr>
      <w:r>
        <w:rPr>
          <w:rFonts w:ascii="Calibri" w:eastAsia="Calibri" w:hAnsi="Calibri" w:cs="Calibri"/>
        </w:rPr>
        <w:t xml:space="preserve">Given </w:t>
      </w:r>
      <w:proofErr w:type="gramStart"/>
      <w:r>
        <w:rPr>
          <w:rFonts w:ascii="Calibri" w:eastAsia="Calibri" w:hAnsi="Calibri" w:cs="Calibri"/>
        </w:rPr>
        <w:t>all of</w:t>
      </w:r>
      <w:proofErr w:type="gramEnd"/>
      <w:r>
        <w:rPr>
          <w:rFonts w:ascii="Calibri" w:eastAsia="Calibri" w:hAnsi="Calibri" w:cs="Calibri"/>
        </w:rPr>
        <w:t xml:space="preserve"> the risks and externalities associated with </w:t>
      </w:r>
      <w:proofErr w:type="spellStart"/>
      <w:r>
        <w:rPr>
          <w:rFonts w:ascii="Calibri" w:eastAsia="Calibri" w:hAnsi="Calibri" w:cs="Calibri"/>
        </w:rPr>
        <w:t>incentivising</w:t>
      </w:r>
      <w:proofErr w:type="spellEnd"/>
      <w:r>
        <w:rPr>
          <w:rFonts w:ascii="Calibri" w:eastAsia="Calibri" w:hAnsi="Calibri" w:cs="Calibri"/>
        </w:rPr>
        <w:t xml:space="preserve"> waste biofuel expansion, </w:t>
      </w:r>
      <w:proofErr w:type="spellStart"/>
      <w:r>
        <w:rPr>
          <w:rFonts w:ascii="Calibri" w:eastAsia="Calibri" w:hAnsi="Calibri" w:cs="Calibri"/>
        </w:rPr>
        <w:t>Biofuelwatch</w:t>
      </w:r>
      <w:proofErr w:type="spellEnd"/>
      <w:r>
        <w:rPr>
          <w:rFonts w:ascii="Calibri" w:eastAsia="Calibri" w:hAnsi="Calibri" w:cs="Calibri"/>
        </w:rPr>
        <w:t xml:space="preserve"> is calling on the House of Lords to amend the SAF Bill at its third reading, putting in place mandatory chemical testing of all imported feedstocks, with the results publicly available for all to see. Considering the difficulty of government intervention within Contracts for Difference where designated third parties are involved, funding must be ringfenced for a </w:t>
      </w:r>
      <w:proofErr w:type="spellStart"/>
      <w:r>
        <w:rPr>
          <w:rFonts w:ascii="Calibri" w:eastAsia="Calibri" w:hAnsi="Calibri" w:cs="Calibri"/>
        </w:rPr>
        <w:t>recognised</w:t>
      </w:r>
      <w:proofErr w:type="spellEnd"/>
      <w:r>
        <w:rPr>
          <w:rFonts w:ascii="Calibri" w:eastAsia="Calibri" w:hAnsi="Calibri" w:cs="Calibri"/>
        </w:rPr>
        <w:t xml:space="preserve"> authority to inspect these fuels and feedstocks at every stage of the supply chain, including at points of origin abroad.</w:t>
      </w:r>
    </w:p>
    <w:p w14:paraId="478C48AA" w14:textId="77777777" w:rsidR="009309A3" w:rsidRDefault="009309A3">
      <w:pPr>
        <w:rPr>
          <w:rFonts w:ascii="Calibri" w:eastAsia="Calibri" w:hAnsi="Calibri" w:cs="Calibri"/>
        </w:rPr>
      </w:pPr>
    </w:p>
    <w:p w14:paraId="6BCC76F3" w14:textId="77777777" w:rsidR="009309A3" w:rsidRDefault="00000000">
      <w:pPr>
        <w:rPr>
          <w:rFonts w:ascii="Calibri" w:eastAsia="Calibri" w:hAnsi="Calibri" w:cs="Calibri"/>
        </w:rPr>
      </w:pPr>
      <w:r>
        <w:rPr>
          <w:rFonts w:ascii="Calibri" w:eastAsia="Calibri" w:hAnsi="Calibri" w:cs="Calibri"/>
        </w:rPr>
        <w:t>Finally, since SAF itself is largely a fig leaf for expanding a hugely carbon-intensive industry during a climate crisis, the Lords should also encourage the Commons to consider alternatives, including demand management,</w:t>
      </w:r>
      <w:r>
        <w:rPr>
          <w:rFonts w:ascii="Calibri" w:eastAsia="Calibri" w:hAnsi="Calibri" w:cs="Calibri"/>
          <w:sz w:val="26"/>
          <w:szCs w:val="26"/>
          <w:vertAlign w:val="superscript"/>
        </w:rPr>
        <w:footnoteReference w:id="19"/>
      </w:r>
      <w:r>
        <w:rPr>
          <w:rFonts w:ascii="Calibri" w:eastAsia="Calibri" w:hAnsi="Calibri" w:cs="Calibri"/>
        </w:rPr>
        <w:t xml:space="preserve"> remote options and the expansion of rail transport.</w:t>
      </w:r>
    </w:p>
    <w:p w14:paraId="1DFC3646" w14:textId="77777777" w:rsidR="009309A3" w:rsidRDefault="00000000">
      <w:pPr>
        <w:spacing w:before="240" w:after="240"/>
        <w:jc w:val="center"/>
      </w:pPr>
      <w:proofErr w:type="spellStart"/>
      <w:r>
        <w:rPr>
          <w:rFonts w:ascii="Calibri" w:eastAsia="Calibri" w:hAnsi="Calibri" w:cs="Calibri"/>
          <w:i/>
          <w:iCs/>
          <w:sz w:val="26"/>
          <w:szCs w:val="26"/>
        </w:rPr>
        <w:t>Biofuelwatch</w:t>
      </w:r>
      <w:proofErr w:type="spellEnd"/>
      <w:r>
        <w:rPr>
          <w:rFonts w:ascii="Calibri" w:eastAsia="Calibri" w:hAnsi="Calibri" w:cs="Calibri"/>
          <w:i/>
          <w:iCs/>
          <w:sz w:val="26"/>
          <w:szCs w:val="26"/>
        </w:rPr>
        <w:t xml:space="preserve"> is a non-profit organisation that </w:t>
      </w:r>
      <w:proofErr w:type="gramStart"/>
      <w:r>
        <w:rPr>
          <w:rFonts w:ascii="Calibri" w:eastAsia="Calibri" w:hAnsi="Calibri" w:cs="Calibri"/>
          <w:i/>
          <w:iCs/>
          <w:sz w:val="26"/>
          <w:szCs w:val="26"/>
        </w:rPr>
        <w:t>researches</w:t>
      </w:r>
      <w:proofErr w:type="gramEnd"/>
      <w:r>
        <w:rPr>
          <w:rFonts w:ascii="Calibri" w:eastAsia="Calibri" w:hAnsi="Calibri" w:cs="Calibri"/>
          <w:i/>
          <w:iCs/>
          <w:sz w:val="26"/>
          <w:szCs w:val="26"/>
        </w:rPr>
        <w:t xml:space="preserve"> and campaigns on the environmental and human rights implications of large-scale bioenergy. We are based in the UK and the US.</w:t>
      </w:r>
    </w:p>
    <w:sectPr w:rsidR="009309A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6F105" w14:textId="77777777" w:rsidR="00461A58" w:rsidRDefault="00461A58">
      <w:pPr>
        <w:spacing w:line="240" w:lineRule="auto"/>
      </w:pPr>
      <w:r>
        <w:separator/>
      </w:r>
    </w:p>
  </w:endnote>
  <w:endnote w:type="continuationSeparator" w:id="0">
    <w:p w14:paraId="3396862E" w14:textId="77777777" w:rsidR="00461A58" w:rsidRDefault="00461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5EC213-9A1D-40F5-8579-B10F4FA2A27C}"/>
    <w:embedBold r:id="rId2" w:fontKey="{D948664A-9B25-4E01-9EA9-328B11A9552A}"/>
    <w:embedItalic r:id="rId3" w:fontKey="{FCF0A3A5-F51B-48AE-81E1-1440716754E3}"/>
  </w:font>
  <w:font w:name="Cambria">
    <w:panose1 w:val="02040503050406030204"/>
    <w:charset w:val="00"/>
    <w:family w:val="roman"/>
    <w:pitch w:val="variable"/>
    <w:sig w:usb0="E00006FF" w:usb1="420024FF" w:usb2="02000000" w:usb3="00000000" w:csb0="0000019F" w:csb1="00000000"/>
    <w:embedRegular r:id="rId4" w:fontKey="{5B4026A6-8FB5-42F1-9CED-68ACD84F6A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0B73D" w14:textId="77777777" w:rsidR="009309A3" w:rsidRDefault="009309A3">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EFCA" w14:textId="77777777" w:rsidR="00461A58" w:rsidRDefault="00461A58">
      <w:pPr>
        <w:spacing w:line="240" w:lineRule="auto"/>
      </w:pPr>
      <w:r>
        <w:separator/>
      </w:r>
    </w:p>
  </w:footnote>
  <w:footnote w:type="continuationSeparator" w:id="0">
    <w:p w14:paraId="50303C17" w14:textId="77777777" w:rsidR="00461A58" w:rsidRDefault="00461A58">
      <w:pPr>
        <w:spacing w:line="240" w:lineRule="auto"/>
      </w:pPr>
      <w:r>
        <w:continuationSeparator/>
      </w:r>
    </w:p>
  </w:footnote>
  <w:footnote w:id="1">
    <w:p w14:paraId="6DF95D5A"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sz w:val="20"/>
          <w:szCs w:val="20"/>
          <w:vertAlign w:val="superscript"/>
        </w:rPr>
        <w:t xml:space="preserve"> </w:t>
      </w:r>
      <w:hyperlink r:id="rId1">
        <w:r>
          <w:rPr>
            <w:rFonts w:ascii="Calibri" w:eastAsia="Calibri" w:hAnsi="Calibri" w:cs="Calibri"/>
            <w:color w:val="1155CC"/>
            <w:sz w:val="32"/>
            <w:szCs w:val="32"/>
            <w:u w:val="single"/>
            <w:vertAlign w:val="superscript"/>
          </w:rPr>
          <w:t>RTFO and SAF Mandate technical guidance 2025</w:t>
        </w:r>
      </w:hyperlink>
    </w:p>
  </w:footnote>
  <w:footnote w:id="2">
    <w:p w14:paraId="127F34D1"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rFonts w:ascii="Calibri" w:eastAsia="Calibri" w:hAnsi="Calibri" w:cs="Calibri"/>
          <w:sz w:val="32"/>
          <w:szCs w:val="32"/>
          <w:vertAlign w:val="superscript"/>
        </w:rPr>
        <w:t xml:space="preserve"> </w:t>
      </w:r>
      <w:hyperlink r:id="rId2">
        <w:r>
          <w:rPr>
            <w:rFonts w:ascii="Calibri" w:eastAsia="Calibri" w:hAnsi="Calibri" w:cs="Calibri"/>
            <w:color w:val="1155CC"/>
            <w:sz w:val="32"/>
            <w:szCs w:val="32"/>
            <w:u w:val="single"/>
            <w:vertAlign w:val="superscript"/>
          </w:rPr>
          <w:t>Written questions and answers - Written questions, answers and statements - UK Parliament</w:t>
        </w:r>
      </w:hyperlink>
    </w:p>
  </w:footnote>
  <w:footnote w:id="3">
    <w:p w14:paraId="3519F7CA" w14:textId="77777777" w:rsidR="009309A3" w:rsidRDefault="00000000">
      <w:pPr>
        <w:spacing w:line="240" w:lineRule="auto"/>
        <w:rPr>
          <w:rFonts w:ascii="Calibri" w:eastAsia="Calibri" w:hAnsi="Calibri" w:cs="Calibri"/>
          <w:sz w:val="30"/>
          <w:szCs w:val="30"/>
          <w:vertAlign w:val="superscript"/>
        </w:rPr>
      </w:pPr>
      <w:r>
        <w:rPr>
          <w:vertAlign w:val="superscript"/>
        </w:rPr>
        <w:footnoteRef/>
      </w:r>
      <w:r>
        <w:rPr>
          <w:sz w:val="20"/>
          <w:szCs w:val="20"/>
          <w:vertAlign w:val="superscript"/>
        </w:rPr>
        <w:t xml:space="preserve"> </w:t>
      </w:r>
      <w:hyperlink r:id="rId3">
        <w:r>
          <w:rPr>
            <w:rFonts w:ascii="Calibri" w:eastAsia="Calibri" w:hAnsi="Calibri" w:cs="Calibri"/>
            <w:color w:val="1155CC"/>
            <w:sz w:val="30"/>
            <w:szCs w:val="30"/>
            <w:u w:val="single"/>
            <w:vertAlign w:val="superscript"/>
          </w:rPr>
          <w:t>Aviation likely to be the UK’s leading emitter by 2040, forecasts Climate Change Committee – GreenAir News</w:t>
        </w:r>
      </w:hyperlink>
    </w:p>
  </w:footnote>
  <w:footnote w:id="4">
    <w:p w14:paraId="4043CD42"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hyperlink r:id="rId4">
        <w:r>
          <w:rPr>
            <w:rFonts w:ascii="Calibri" w:eastAsia="Calibri" w:hAnsi="Calibri" w:cs="Calibri"/>
            <w:color w:val="1155CC"/>
            <w:sz w:val="32"/>
            <w:szCs w:val="32"/>
            <w:u w:val="single"/>
            <w:vertAlign w:val="superscript"/>
          </w:rPr>
          <w:t>The Palm Oil Black Box - EIA</w:t>
        </w:r>
      </w:hyperlink>
    </w:p>
  </w:footnote>
  <w:footnote w:id="5">
    <w:p w14:paraId="042644C2" w14:textId="77777777" w:rsidR="009309A3" w:rsidRDefault="00000000">
      <w:pPr>
        <w:spacing w:line="240" w:lineRule="auto"/>
        <w:rPr>
          <w:sz w:val="20"/>
          <w:szCs w:val="20"/>
          <w:vertAlign w:val="superscript"/>
        </w:rPr>
      </w:pPr>
      <w:r>
        <w:rPr>
          <w:vertAlign w:val="superscript"/>
        </w:rPr>
        <w:footnoteRef/>
      </w:r>
      <w:r>
        <w:rPr>
          <w:rFonts w:ascii="Calibri" w:eastAsia="Calibri" w:hAnsi="Calibri" w:cs="Calibri"/>
          <w:sz w:val="20"/>
          <w:szCs w:val="20"/>
          <w:vertAlign w:val="superscript"/>
        </w:rPr>
        <w:t xml:space="preserve"> </w:t>
      </w:r>
      <w:hyperlink r:id="rId5">
        <w:r>
          <w:rPr>
            <w:rFonts w:ascii="Calibri" w:eastAsia="Calibri" w:hAnsi="Calibri" w:cs="Calibri"/>
            <w:color w:val="1155CC"/>
            <w:sz w:val="20"/>
            <w:szCs w:val="20"/>
            <w:u w:val="single"/>
          </w:rPr>
          <w:t>Used Cooking Oil: The Certified Unknown | T&amp;E</w:t>
        </w:r>
      </w:hyperlink>
    </w:p>
  </w:footnote>
  <w:footnote w:id="6">
    <w:p w14:paraId="4B28698B"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sz w:val="20"/>
          <w:szCs w:val="20"/>
          <w:vertAlign w:val="superscript"/>
        </w:rPr>
        <w:t xml:space="preserve"> </w:t>
      </w:r>
      <w:hyperlink r:id="rId6">
        <w:r>
          <w:rPr>
            <w:rFonts w:ascii="Calibri" w:eastAsia="Calibri" w:hAnsi="Calibri" w:cs="Calibri"/>
            <w:color w:val="1155CC"/>
            <w:sz w:val="32"/>
            <w:szCs w:val="32"/>
            <w:u w:val="single"/>
            <w:vertAlign w:val="superscript"/>
          </w:rPr>
          <w:t>UK investigating fraud claims around green fuel HVO diesel - BBC News</w:t>
        </w:r>
      </w:hyperlink>
    </w:p>
  </w:footnote>
  <w:footnote w:id="7">
    <w:p w14:paraId="6865D3A2"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rFonts w:ascii="Calibri" w:eastAsia="Calibri" w:hAnsi="Calibri" w:cs="Calibri"/>
          <w:sz w:val="32"/>
          <w:szCs w:val="32"/>
          <w:vertAlign w:val="superscript"/>
        </w:rPr>
        <w:t xml:space="preserve"> </w:t>
      </w:r>
      <w:hyperlink r:id="rId7">
        <w:r>
          <w:rPr>
            <w:rFonts w:ascii="Calibri" w:eastAsia="Calibri" w:hAnsi="Calibri" w:cs="Calibri"/>
            <w:color w:val="1155CC"/>
            <w:sz w:val="32"/>
            <w:szCs w:val="32"/>
            <w:u w:val="single"/>
            <w:vertAlign w:val="superscript"/>
          </w:rPr>
          <w:t xml:space="preserve">Whistleblowers reveal profound failure of ISCC to implement biofuel “sustainability standards” – </w:t>
        </w:r>
        <w:proofErr w:type="spellStart"/>
        <w:r>
          <w:rPr>
            <w:rFonts w:ascii="Calibri" w:eastAsia="Calibri" w:hAnsi="Calibri" w:cs="Calibri"/>
            <w:color w:val="1155CC"/>
            <w:sz w:val="32"/>
            <w:szCs w:val="32"/>
            <w:u w:val="single"/>
            <w:vertAlign w:val="superscript"/>
          </w:rPr>
          <w:t>Biofuelwatch</w:t>
        </w:r>
        <w:proofErr w:type="spellEnd"/>
      </w:hyperlink>
    </w:p>
  </w:footnote>
  <w:footnote w:id="8">
    <w:p w14:paraId="2574DB66"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sz w:val="20"/>
          <w:szCs w:val="20"/>
          <w:vertAlign w:val="superscript"/>
        </w:rPr>
        <w:t xml:space="preserve"> </w:t>
      </w:r>
      <w:hyperlink r:id="rId8">
        <w:r>
          <w:rPr>
            <w:rFonts w:ascii="Calibri" w:eastAsia="Calibri" w:hAnsi="Calibri" w:cs="Calibri"/>
            <w:color w:val="1155CC"/>
            <w:sz w:val="32"/>
            <w:szCs w:val="32"/>
            <w:u w:val="single"/>
            <w:vertAlign w:val="superscript"/>
          </w:rPr>
          <w:t>Palm oil ban: Wrong biodiesel on the German market? | tagesschau.de</w:t>
        </w:r>
      </w:hyperlink>
    </w:p>
  </w:footnote>
  <w:footnote w:id="9">
    <w:p w14:paraId="0F11A0F7" w14:textId="77777777" w:rsidR="009309A3" w:rsidRDefault="00000000">
      <w:pPr>
        <w:spacing w:line="240" w:lineRule="auto"/>
        <w:rPr>
          <w:sz w:val="24"/>
          <w:szCs w:val="24"/>
          <w:vertAlign w:val="superscript"/>
        </w:rPr>
      </w:pPr>
      <w:r>
        <w:rPr>
          <w:vertAlign w:val="superscript"/>
        </w:rPr>
        <w:footnoteRef/>
      </w:r>
      <w:r>
        <w:rPr>
          <w:sz w:val="20"/>
          <w:szCs w:val="20"/>
          <w:vertAlign w:val="superscript"/>
        </w:rPr>
        <w:t xml:space="preserve"> </w:t>
      </w:r>
      <w:hyperlink r:id="rId9" w:anchor=":~:text=New%20analysis%20shows%20that%20just%20seven%20agricultural%20commodities,global%20tree%20cover%20loss%20from%202001%20to%202015">
        <w:r>
          <w:rPr>
            <w:rFonts w:ascii="Calibri" w:eastAsia="Calibri" w:hAnsi="Calibri" w:cs="Calibri"/>
            <w:color w:val="1155CC"/>
            <w:sz w:val="32"/>
            <w:szCs w:val="32"/>
            <w:u w:val="single"/>
            <w:vertAlign w:val="superscript"/>
          </w:rPr>
          <w:t>Deforestation Linked to 7 Agricultural Commodities | World Resources Institute</w:t>
        </w:r>
      </w:hyperlink>
    </w:p>
  </w:footnote>
  <w:footnote w:id="10">
    <w:p w14:paraId="3258CD18" w14:textId="77777777" w:rsidR="009309A3" w:rsidRDefault="00000000">
      <w:pPr>
        <w:spacing w:line="240" w:lineRule="auto"/>
        <w:rPr>
          <w:sz w:val="20"/>
          <w:szCs w:val="20"/>
          <w:vertAlign w:val="superscript"/>
        </w:rPr>
      </w:pPr>
      <w:r>
        <w:rPr>
          <w:vertAlign w:val="superscript"/>
        </w:rPr>
        <w:footnoteRef/>
      </w:r>
      <w:r>
        <w:rPr>
          <w:sz w:val="20"/>
          <w:szCs w:val="20"/>
          <w:vertAlign w:val="superscript"/>
        </w:rPr>
        <w:t xml:space="preserve"> </w:t>
      </w:r>
      <w:hyperlink r:id="rId10">
        <w:r>
          <w:rPr>
            <w:rFonts w:ascii="Calibri" w:eastAsia="Calibri" w:hAnsi="Calibri" w:cs="Calibri"/>
            <w:color w:val="1155CC"/>
            <w:sz w:val="20"/>
            <w:szCs w:val="20"/>
            <w:u w:val="single"/>
          </w:rPr>
          <w:t xml:space="preserve">The destructive character of the bioeconomy and the struggle of the Virgílio </w:t>
        </w:r>
        <w:proofErr w:type="spellStart"/>
        <w:r>
          <w:rPr>
            <w:rFonts w:ascii="Calibri" w:eastAsia="Calibri" w:hAnsi="Calibri" w:cs="Calibri"/>
            <w:color w:val="1155CC"/>
            <w:sz w:val="20"/>
            <w:szCs w:val="20"/>
            <w:u w:val="single"/>
          </w:rPr>
          <w:t>Serrão</w:t>
        </w:r>
        <w:proofErr w:type="spellEnd"/>
        <w:r>
          <w:rPr>
            <w:rFonts w:ascii="Calibri" w:eastAsia="Calibri" w:hAnsi="Calibri" w:cs="Calibri"/>
            <w:color w:val="1155CC"/>
            <w:sz w:val="20"/>
            <w:szCs w:val="20"/>
            <w:u w:val="single"/>
          </w:rPr>
          <w:t xml:space="preserve"> Sacramento community for their territory in Pará state, Brazil | World Rainforest Movement</w:t>
        </w:r>
      </w:hyperlink>
    </w:p>
  </w:footnote>
  <w:footnote w:id="11">
    <w:p w14:paraId="13C0CF63"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sz w:val="20"/>
          <w:szCs w:val="20"/>
          <w:vertAlign w:val="superscript"/>
        </w:rPr>
        <w:t xml:space="preserve"> </w:t>
      </w:r>
      <w:hyperlink r:id="rId11">
        <w:r>
          <w:rPr>
            <w:rFonts w:ascii="Calibri" w:eastAsia="Calibri" w:hAnsi="Calibri" w:cs="Calibri"/>
            <w:color w:val="1155CC"/>
            <w:sz w:val="32"/>
            <w:szCs w:val="32"/>
            <w:u w:val="single"/>
            <w:vertAlign w:val="superscript"/>
          </w:rPr>
          <w:t>Biofuel Blunders: Time to fix two decades of EU policies driving food insecurity</w:t>
        </w:r>
      </w:hyperlink>
    </w:p>
  </w:footnote>
  <w:footnote w:id="12">
    <w:p w14:paraId="66E0CF3F" w14:textId="77777777" w:rsidR="009309A3" w:rsidRDefault="00000000">
      <w:pPr>
        <w:spacing w:line="240" w:lineRule="auto"/>
        <w:rPr>
          <w:sz w:val="20"/>
          <w:szCs w:val="20"/>
          <w:vertAlign w:val="superscript"/>
        </w:rPr>
      </w:pPr>
      <w:r>
        <w:rPr>
          <w:vertAlign w:val="superscript"/>
        </w:rPr>
        <w:footnoteRef/>
      </w:r>
      <w:r>
        <w:rPr>
          <w:sz w:val="20"/>
          <w:szCs w:val="20"/>
          <w:vertAlign w:val="superscript"/>
        </w:rPr>
        <w:t xml:space="preserve"> </w:t>
      </w:r>
      <w:hyperlink r:id="rId12">
        <w:r>
          <w:rPr>
            <w:rFonts w:ascii="Calibri" w:eastAsia="Calibri" w:hAnsi="Calibri" w:cs="Calibri"/>
            <w:color w:val="1155CC"/>
            <w:sz w:val="20"/>
            <w:szCs w:val="20"/>
            <w:u w:val="single"/>
          </w:rPr>
          <w:t>Land Clearing and the Biofuel Carbon Debt | Science</w:t>
        </w:r>
      </w:hyperlink>
    </w:p>
  </w:footnote>
  <w:footnote w:id="13">
    <w:p w14:paraId="597B8C43" w14:textId="77777777" w:rsidR="009309A3" w:rsidRDefault="00000000">
      <w:pPr>
        <w:spacing w:line="240" w:lineRule="auto"/>
        <w:rPr>
          <w:sz w:val="20"/>
          <w:szCs w:val="20"/>
          <w:vertAlign w:val="superscript"/>
        </w:rPr>
      </w:pPr>
      <w:r>
        <w:rPr>
          <w:vertAlign w:val="superscript"/>
        </w:rPr>
        <w:footnoteRef/>
      </w:r>
      <w:r>
        <w:rPr>
          <w:sz w:val="20"/>
          <w:szCs w:val="20"/>
          <w:vertAlign w:val="superscript"/>
        </w:rPr>
        <w:t xml:space="preserve"> </w:t>
      </w:r>
      <w:hyperlink r:id="rId13">
        <w:r>
          <w:rPr>
            <w:rFonts w:ascii="Calibri" w:eastAsia="Calibri" w:hAnsi="Calibri" w:cs="Calibri"/>
            <w:color w:val="1155CC"/>
            <w:sz w:val="20"/>
            <w:szCs w:val="20"/>
            <w:u w:val="single"/>
          </w:rPr>
          <w:t>Life cycle GHG emissions from Malaysian oil palm bioenergy development: The impact on transportation sector's energy security - ScienceDirect</w:t>
        </w:r>
      </w:hyperlink>
    </w:p>
  </w:footnote>
  <w:footnote w:id="14">
    <w:p w14:paraId="73C0C126" w14:textId="77777777" w:rsidR="009309A3" w:rsidRDefault="00000000">
      <w:pPr>
        <w:spacing w:line="240" w:lineRule="auto"/>
        <w:rPr>
          <w:rFonts w:ascii="Calibri" w:eastAsia="Calibri" w:hAnsi="Calibri" w:cs="Calibri"/>
          <w:sz w:val="34"/>
          <w:szCs w:val="34"/>
          <w:vertAlign w:val="superscript"/>
        </w:rPr>
      </w:pPr>
      <w:r>
        <w:rPr>
          <w:vertAlign w:val="superscript"/>
        </w:rPr>
        <w:footnoteRef/>
      </w:r>
      <w:r>
        <w:rPr>
          <w:rFonts w:ascii="Calibri" w:eastAsia="Calibri" w:hAnsi="Calibri" w:cs="Calibri"/>
          <w:sz w:val="34"/>
          <w:szCs w:val="34"/>
          <w:vertAlign w:val="superscript"/>
        </w:rPr>
        <w:t xml:space="preserve"> </w:t>
      </w:r>
      <w:hyperlink r:id="rId14">
        <w:r>
          <w:rPr>
            <w:rFonts w:ascii="Calibri" w:eastAsia="Calibri" w:hAnsi="Calibri" w:cs="Calibri"/>
            <w:color w:val="1155CC"/>
            <w:sz w:val="34"/>
            <w:szCs w:val="34"/>
            <w:u w:val="single"/>
            <w:vertAlign w:val="superscript"/>
          </w:rPr>
          <w:t>Oil-based cover crops for aviation fuel in Scotland | James Hutton Institute</w:t>
        </w:r>
      </w:hyperlink>
    </w:p>
  </w:footnote>
  <w:footnote w:id="15">
    <w:p w14:paraId="44BED4B4" w14:textId="77777777" w:rsidR="009309A3" w:rsidRDefault="00000000">
      <w:pPr>
        <w:spacing w:line="240" w:lineRule="auto"/>
        <w:rPr>
          <w:rFonts w:ascii="Calibri" w:eastAsia="Calibri" w:hAnsi="Calibri" w:cs="Calibri"/>
          <w:sz w:val="20"/>
          <w:szCs w:val="20"/>
        </w:rPr>
      </w:pPr>
      <w:r>
        <w:rPr>
          <w:vertAlign w:val="superscript"/>
        </w:rPr>
        <w:footnoteRef/>
      </w:r>
      <w:hyperlink r:id="rId15">
        <w:r>
          <w:rPr>
            <w:rFonts w:ascii="Calibri" w:eastAsia="Calibri" w:hAnsi="Calibri" w:cs="Calibri"/>
            <w:color w:val="1155CC"/>
            <w:sz w:val="20"/>
            <w:szCs w:val="20"/>
            <w:u w:val="single"/>
          </w:rPr>
          <w:t>Net Zero Aviation Fuels Policy Briefing | Royal Society</w:t>
        </w:r>
      </w:hyperlink>
    </w:p>
  </w:footnote>
  <w:footnote w:id="16">
    <w:p w14:paraId="67F2C7A4"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rFonts w:ascii="Calibri" w:eastAsia="Calibri" w:hAnsi="Calibri" w:cs="Calibri"/>
          <w:sz w:val="32"/>
          <w:szCs w:val="32"/>
          <w:vertAlign w:val="superscript"/>
        </w:rPr>
        <w:t xml:space="preserve"> </w:t>
      </w:r>
      <w:hyperlink r:id="rId16">
        <w:r>
          <w:rPr>
            <w:rFonts w:ascii="Calibri" w:eastAsia="Calibri" w:hAnsi="Calibri" w:cs="Calibri"/>
            <w:color w:val="1155CC"/>
            <w:sz w:val="32"/>
            <w:szCs w:val="32"/>
            <w:u w:val="single"/>
            <w:vertAlign w:val="superscript"/>
          </w:rPr>
          <w:t xml:space="preserve">Palm Oil </w:t>
        </w:r>
        <w:proofErr w:type="gramStart"/>
        <w:r>
          <w:rPr>
            <w:rFonts w:ascii="Calibri" w:eastAsia="Calibri" w:hAnsi="Calibri" w:cs="Calibri"/>
            <w:color w:val="1155CC"/>
            <w:sz w:val="32"/>
            <w:szCs w:val="32"/>
            <w:u w:val="single"/>
            <w:vertAlign w:val="superscript"/>
          </w:rPr>
          <w:t>In</w:t>
        </w:r>
        <w:proofErr w:type="gramEnd"/>
        <w:r>
          <w:rPr>
            <w:rFonts w:ascii="Calibri" w:eastAsia="Calibri" w:hAnsi="Calibri" w:cs="Calibri"/>
            <w:color w:val="1155CC"/>
            <w:sz w:val="32"/>
            <w:szCs w:val="32"/>
            <w:u w:val="single"/>
            <w:vertAlign w:val="superscript"/>
          </w:rPr>
          <w:t xml:space="preserve"> Disguise? | T&amp;E</w:t>
        </w:r>
      </w:hyperlink>
    </w:p>
  </w:footnote>
  <w:footnote w:id="17">
    <w:p w14:paraId="67E1DF01"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rFonts w:ascii="Calibri" w:eastAsia="Calibri" w:hAnsi="Calibri" w:cs="Calibri"/>
          <w:sz w:val="32"/>
          <w:szCs w:val="32"/>
          <w:vertAlign w:val="superscript"/>
        </w:rPr>
        <w:t xml:space="preserve"> </w:t>
      </w:r>
      <w:hyperlink r:id="rId17">
        <w:r>
          <w:rPr>
            <w:rFonts w:ascii="Calibri" w:eastAsia="Calibri" w:hAnsi="Calibri" w:cs="Calibri"/>
            <w:color w:val="1155CC"/>
            <w:sz w:val="32"/>
            <w:szCs w:val="32"/>
            <w:u w:val="single"/>
            <w:vertAlign w:val="superscript"/>
          </w:rPr>
          <w:t>Biofuels Fact Sheet | Stay Grounded</w:t>
        </w:r>
      </w:hyperlink>
    </w:p>
  </w:footnote>
  <w:footnote w:id="18">
    <w:p w14:paraId="5F350FF0" w14:textId="77777777" w:rsidR="009309A3" w:rsidRDefault="00000000">
      <w:pPr>
        <w:spacing w:before="240" w:after="240"/>
        <w:rPr>
          <w:sz w:val="20"/>
          <w:szCs w:val="20"/>
          <w:vertAlign w:val="superscript"/>
        </w:rPr>
      </w:pPr>
      <w:r>
        <w:rPr>
          <w:vertAlign w:val="superscript"/>
        </w:rPr>
        <w:footnoteRef/>
      </w:r>
      <w:hyperlink r:id="rId18">
        <w:r>
          <w:rPr>
            <w:rFonts w:ascii="Calibri" w:eastAsia="Calibri" w:hAnsi="Calibri" w:cs="Calibri"/>
            <w:color w:val="1155CC"/>
            <w:sz w:val="20"/>
            <w:szCs w:val="20"/>
            <w:u w:val="single"/>
          </w:rPr>
          <w:t>Analysis: Benefits of UK ‘sustainable aviation fuel’ will be wiped out by rising demand - Carbon Brief</w:t>
        </w:r>
      </w:hyperlink>
    </w:p>
  </w:footnote>
  <w:footnote w:id="19">
    <w:p w14:paraId="11B15D95" w14:textId="77777777" w:rsidR="009309A3" w:rsidRDefault="00000000">
      <w:pPr>
        <w:spacing w:line="240" w:lineRule="auto"/>
        <w:rPr>
          <w:rFonts w:ascii="Calibri" w:eastAsia="Calibri" w:hAnsi="Calibri" w:cs="Calibri"/>
          <w:sz w:val="32"/>
          <w:szCs w:val="32"/>
          <w:vertAlign w:val="superscript"/>
        </w:rPr>
      </w:pPr>
      <w:r>
        <w:rPr>
          <w:vertAlign w:val="superscript"/>
        </w:rPr>
        <w:footnoteRef/>
      </w:r>
      <w:r>
        <w:rPr>
          <w:rFonts w:ascii="Calibri" w:eastAsia="Calibri" w:hAnsi="Calibri" w:cs="Calibri"/>
          <w:sz w:val="32"/>
          <w:szCs w:val="32"/>
          <w:vertAlign w:val="superscript"/>
        </w:rPr>
        <w:t xml:space="preserve"> </w:t>
      </w:r>
      <w:hyperlink r:id="rId19">
        <w:r>
          <w:rPr>
            <w:rFonts w:ascii="Calibri" w:eastAsia="Calibri" w:hAnsi="Calibri" w:cs="Calibri"/>
            <w:color w:val="1155CC"/>
            <w:sz w:val="32"/>
            <w:szCs w:val="32"/>
            <w:u w:val="single"/>
            <w:vertAlign w:val="superscript"/>
          </w:rPr>
          <w:t>Degrowth of Aviation | Stay Grounded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A71"/>
    <w:multiLevelType w:val="multilevel"/>
    <w:tmpl w:val="221E6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180EB1"/>
    <w:multiLevelType w:val="multilevel"/>
    <w:tmpl w:val="AAA86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5014071">
    <w:abstractNumId w:val="0"/>
  </w:num>
  <w:num w:numId="2" w16cid:durableId="594705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A3"/>
    <w:rsid w:val="003258CE"/>
    <w:rsid w:val="00461A58"/>
    <w:rsid w:val="004E581B"/>
    <w:rsid w:val="00930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DCE1"/>
  <w15:docId w15:val="{311948D0-1A13-4D0C-A352-7427800B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tagesschau.de/investigativ/ndr/biodiesel-palmoel-china-deutschland-100.html" TargetMode="External"/><Relationship Id="rId13" Type="http://schemas.openxmlformats.org/officeDocument/2006/relationships/hyperlink" Target="https://www.sciencedirect.com/science/article/abs/pii/S0301421511001200?via%3Dihub" TargetMode="External"/><Relationship Id="rId18" Type="http://schemas.openxmlformats.org/officeDocument/2006/relationships/hyperlink" Target="https://www.carbonbrief.org/analysis-benefits-of-uk-sustainable-aviation-fuel-will-be-wiped-out-by-rising-demand/" TargetMode="External"/><Relationship Id="rId3" Type="http://schemas.openxmlformats.org/officeDocument/2006/relationships/hyperlink" Target="https://www.greenairnews.com/?p=6899" TargetMode="External"/><Relationship Id="rId7" Type="http://schemas.openxmlformats.org/officeDocument/2006/relationships/hyperlink" Target="https://www.biofuelwatch.org.uk/2025/whistleblowers-reveal-profound-failure-of-iscc-to-implement-biofuel-sustainability-standards/" TargetMode="External"/><Relationship Id="rId12" Type="http://schemas.openxmlformats.org/officeDocument/2006/relationships/hyperlink" Target="https://www.science.org/doi/10.1126/science.1152747" TargetMode="External"/><Relationship Id="rId17" Type="http://schemas.openxmlformats.org/officeDocument/2006/relationships/hyperlink" Target="https://stay-grounded.org/wp-content/uploads/2025/05/SG-factsheet-Biofuels-2025.pdf" TargetMode="External"/><Relationship Id="rId2" Type="http://schemas.openxmlformats.org/officeDocument/2006/relationships/hyperlink" Target="https://questions-statements.parliament.uk/written-questions/detail/2025-05-01/903996" TargetMode="External"/><Relationship Id="rId16" Type="http://schemas.openxmlformats.org/officeDocument/2006/relationships/hyperlink" Target="https://www.transportenvironment.org/uploads/files/202504_POME_fraud_Report.pdf" TargetMode="External"/><Relationship Id="rId1" Type="http://schemas.openxmlformats.org/officeDocument/2006/relationships/hyperlink" Target="https://assets.publishing.service.gov.uk/media/67626f161ca3ec0a49e1908e/rtfo-and-saf-mandate-technical-guidance-2025.pdf" TargetMode="External"/><Relationship Id="rId6" Type="http://schemas.openxmlformats.org/officeDocument/2006/relationships/hyperlink" Target="https://www.bbc.co.uk/news/articles/cm24n8nej94o" TargetMode="External"/><Relationship Id="rId11" Type="http://schemas.openxmlformats.org/officeDocument/2006/relationships/hyperlink" Target="https://oxfamilibrary.openrepository.com/bitstream/handle/10546/621622/bp-biofuel-blunders-110924-en.pdf;jsessionid=EC44614285AC1C8BD8F44C2E95CAD78B?sequence=3" TargetMode="External"/><Relationship Id="rId5" Type="http://schemas.openxmlformats.org/officeDocument/2006/relationships/hyperlink" Target="https://www.transportenvironment.org/articles/uco" TargetMode="External"/><Relationship Id="rId15" Type="http://schemas.openxmlformats.org/officeDocument/2006/relationships/hyperlink" Target="https://royalsociety.org/-/media/policy/projects/net-zero-aviation/net-zero-aviation-fuels-policy-briefing.pdf" TargetMode="External"/><Relationship Id="rId10" Type="http://schemas.openxmlformats.org/officeDocument/2006/relationships/hyperlink" Target="https://www.wrm.org.uy/bulletin-articles/the-destructive-character-of-the-bioeconomy-and-the-struggle-of-the-virgilio-serrao-sacramento-community-for-their-territory-in-para-state-brazil" TargetMode="External"/><Relationship Id="rId19" Type="http://schemas.openxmlformats.org/officeDocument/2006/relationships/hyperlink" Target="https://stay-grounded.org/wp-content/uploads/2019/12/Degrowth-Of-Aviation_2019.pdf" TargetMode="External"/><Relationship Id="rId4" Type="http://schemas.openxmlformats.org/officeDocument/2006/relationships/hyperlink" Target="https://eia-international.org/report/the-palm-oil-black-box/" TargetMode="External"/><Relationship Id="rId9" Type="http://schemas.openxmlformats.org/officeDocument/2006/relationships/hyperlink" Target="https://www.wri.org/insights/just-7-commodities-replaced-area-forest-twice-size-germany-between-2001-and-2015" TargetMode="External"/><Relationship Id="rId14" Type="http://schemas.openxmlformats.org/officeDocument/2006/relationships/hyperlink" Target="https://sefari.scot/sites/www.sefari.scot/files/2025-09/SRP%20Call-down%20Oil%20based%20cover%20crops%20for%20aviation%20fuel%20in%20Scotland%20QA_final%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Pax Butchart</dc:creator>
  <cp:lastModifiedBy>Pax Butchart</cp:lastModifiedBy>
  <cp:revision>2</cp:revision>
  <dcterms:created xsi:type="dcterms:W3CDTF">2025-12-12T15:28:00Z</dcterms:created>
  <dcterms:modified xsi:type="dcterms:W3CDTF">2025-12-12T15:28:00Z</dcterms:modified>
</cp:coreProperties>
</file>